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 xml:space="preserve">Беспилотное воздушное судно (далее </w:t>
            </w:r>
            <w:r w:rsidR="00845B5C">
              <w:rPr>
                <w:rFonts w:eastAsia="Times New Roman" w:cs="Liberation Serif"/>
                <w:b/>
                <w:bCs/>
                <w:kern w:val="0"/>
                <w:lang w:eastAsia="ru-RU"/>
              </w:rPr>
              <w:t>–</w:t>
            </w: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 xml:space="preserve"> БВС) </w:t>
            </w:r>
            <w:r w:rsidR="00845B5C">
              <w:rPr>
                <w:rFonts w:eastAsia="Times New Roman" w:cs="Liberation Serif"/>
                <w:b/>
                <w:bCs/>
                <w:kern w:val="0"/>
                <w:lang w:eastAsia="ru-RU"/>
              </w:rPr>
              <w:t>–</w:t>
            </w: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 xml:space="preserve">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Беспилотное воздушное судно (далее </w:t>
      </w:r>
      <w:r w:rsidR="00845B5C">
        <w:rPr>
          <w:rFonts w:eastAsia="Times New Roman" w:cs="Liberation Serif"/>
          <w:kern w:val="0"/>
          <w:lang w:eastAsia="ru-RU"/>
        </w:rPr>
        <w:t>–</w:t>
      </w:r>
      <w:r w:rsidRPr="00732224">
        <w:rPr>
          <w:rFonts w:eastAsia="Times New Roman" w:cs="Liberation Serif"/>
          <w:kern w:val="0"/>
          <w:lang w:eastAsia="ru-RU"/>
        </w:rPr>
        <w:t xml:space="preserve"> БВС) </w:t>
      </w:r>
      <w:r w:rsidR="00845B5C">
        <w:rPr>
          <w:rFonts w:eastAsia="Times New Roman" w:cs="Liberation Serif"/>
          <w:kern w:val="0"/>
          <w:lang w:eastAsia="ru-RU"/>
        </w:rPr>
        <w:t>–</w:t>
      </w:r>
      <w:r w:rsidRPr="00732224">
        <w:rPr>
          <w:rFonts w:eastAsia="Times New Roman" w:cs="Liberation Serif"/>
          <w:kern w:val="0"/>
          <w:lang w:eastAsia="ru-RU"/>
        </w:rPr>
        <w:t xml:space="preserve">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дежурному отдела МВД России по району</w:t>
      </w:r>
      <w:r w:rsidR="00732224"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дежурному ЕДДС района (т. 112)</w:t>
      </w:r>
      <w:r w:rsidR="00732224"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 xml:space="preserve">Беспилотный летательный аппарат или беспилотное воздушное судно (далее </w:t>
      </w:r>
      <w:r w:rsidR="00845B5C">
        <w:rPr>
          <w:rFonts w:eastAsia="Times New Roman" w:cs="Liberation Serif"/>
          <w:kern w:val="0"/>
          <w:lang w:eastAsia="ru-RU"/>
        </w:rPr>
        <w:t>–</w:t>
      </w:r>
      <w:r w:rsidRPr="00732224">
        <w:rPr>
          <w:rFonts w:eastAsia="Times New Roman" w:cs="Liberation Serif"/>
          <w:kern w:val="0"/>
          <w:lang w:eastAsia="ru-RU"/>
        </w:rPr>
        <w:t xml:space="preserve">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военные;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самолёт;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</w:t>
      </w:r>
      <w:proofErr w:type="spellStart"/>
      <w:r w:rsidR="00732224"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="00732224"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="00732224"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="00732224"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</w:t>
      </w:r>
      <w:proofErr w:type="spellStart"/>
      <w:r w:rsidR="00732224"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="00732224"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микро </w:t>
      </w: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средние летательные аппараты (взлётная масса 100-300 кг, дальность действия 150-1000 км);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среднетяжёлые летательные аппараты (взлётная масса 300-500 кг, дальность действия 70-300 км);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b/>
          <w:bCs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b/>
          <w:bCs/>
          <w:kern w:val="0"/>
          <w:lang w:eastAsia="ru-RU"/>
        </w:rPr>
        <w:t xml:space="preserve"> дежурному отдела МВД России по району;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b/>
          <w:bCs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b/>
          <w:bCs/>
          <w:kern w:val="0"/>
          <w:lang w:eastAsia="ru-RU"/>
        </w:rPr>
        <w:t xml:space="preserve">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bookmarkStart w:id="0" w:name="_GoBack"/>
      <w:r w:rsidRPr="00732224">
        <w:rPr>
          <w:rFonts w:eastAsia="Times New Roman" w:cs="Liberation Serif"/>
          <w:kern w:val="0"/>
          <w:lang w:eastAsia="ru-RU"/>
        </w:rPr>
        <w:t xml:space="preserve">Беспилотное воздушное судно (далее </w:t>
      </w:r>
      <w:r w:rsidR="00845B5C">
        <w:rPr>
          <w:rFonts w:eastAsia="Times New Roman" w:cs="Liberation Serif"/>
          <w:kern w:val="0"/>
          <w:lang w:eastAsia="ru-RU"/>
        </w:rPr>
        <w:t>–</w:t>
      </w:r>
      <w:r w:rsidRPr="00732224">
        <w:rPr>
          <w:rFonts w:eastAsia="Times New Roman" w:cs="Liberation Serif"/>
          <w:kern w:val="0"/>
          <w:lang w:eastAsia="ru-RU"/>
        </w:rPr>
        <w:t xml:space="preserve"> БВС) </w:t>
      </w:r>
      <w:r w:rsidR="00845B5C">
        <w:rPr>
          <w:rFonts w:eastAsia="Times New Roman" w:cs="Liberation Serif"/>
          <w:kern w:val="0"/>
          <w:lang w:eastAsia="ru-RU"/>
        </w:rPr>
        <w:t>–</w:t>
      </w:r>
      <w:r w:rsidRPr="00732224">
        <w:rPr>
          <w:rFonts w:eastAsia="Times New Roman" w:cs="Liberation Serif"/>
          <w:kern w:val="0"/>
          <w:lang w:eastAsia="ru-RU"/>
        </w:rPr>
        <w:t xml:space="preserve">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bookmarkEnd w:id="0"/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При направлении информации с помощью средств связи лицо, передающее информацию, сообщает: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845B5C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>
        <w:rPr>
          <w:rFonts w:eastAsia="Times New Roman" w:cs="Liberation Serif"/>
          <w:kern w:val="0"/>
          <w:lang w:eastAsia="ru-RU"/>
        </w:rPr>
        <w:t>–</w:t>
      </w:r>
      <w:r w:rsidR="00732224" w:rsidRPr="00732224">
        <w:rPr>
          <w:rFonts w:eastAsia="Times New Roman" w:cs="Liberation Serif"/>
          <w:kern w:val="0"/>
          <w:lang w:eastAsia="ru-RU"/>
        </w:rPr>
        <w:t xml:space="preserve">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6704A2" w:rsidRPr="00845B5C" w:rsidRDefault="00732224" w:rsidP="00845B5C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sectPr w:rsidR="006704A2" w:rsidRPr="00845B5C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B1437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24"/>
    <w:rsid w:val="006642B7"/>
    <w:rsid w:val="006704A2"/>
    <w:rsid w:val="00732224"/>
    <w:rsid w:val="00763B5D"/>
    <w:rsid w:val="008270D1"/>
    <w:rsid w:val="00845B5C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380"/>
  <w15:docId w15:val="{27DE75A1-4C47-409E-8CAC-66495CBA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Admin</cp:lastModifiedBy>
  <cp:revision>4</cp:revision>
  <dcterms:created xsi:type="dcterms:W3CDTF">2025-01-27T09:32:00Z</dcterms:created>
  <dcterms:modified xsi:type="dcterms:W3CDTF">2025-02-21T07:26:00Z</dcterms:modified>
</cp:coreProperties>
</file>